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20"/>
      </w:pPr>
      <w:r>
        <w:rPr>
          <w:b/>
          <w:color w:val="1A3C5E"/>
          <w:sz w:val="32"/>
        </w:rPr>
        <w:t>IDP LIMITED — REPLY TO GST SCRUTINY NOTICE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Ref: IDP/TAX/GST/2025-26/001  |  Date: 15 July 2025  |  GSTIN: 07AACCI1234P1ZX</w:t>
            </w:r>
          </w:p>
        </w:tc>
      </w:tr>
    </w:tbl>
    <w:p>
      <w:pPr>
        <w:spacing w:before="200" w:after="80"/>
      </w:pPr>
      <w:r>
        <w:rPr>
          <w:b w:val="0"/>
          <w:i w:val="0"/>
          <w:color w:val="333333"/>
          <w:sz w:val="22"/>
        </w:rPr>
        <w:t>The Assessing Officer,</w:t>
        <w:br/>
        <w:t>GST Division — Central Tax Circle 14,</w:t>
        <w:br/>
        <w:t>New Delhi — 110001</w:t>
      </w:r>
    </w:p>
    <w:p>
      <w:pPr>
        <w:spacing w:before="0" w:after="200"/>
      </w:pPr>
      <w:r>
        <w:rPr>
          <w:b/>
          <w:i w:val="0"/>
          <w:color w:val="333333"/>
          <w:sz w:val="22"/>
        </w:rPr>
        <w:t>Subject: Reply to Scrutiny Notice No. CGS/SCR/23-24/0412 dated 05-07-2025</w:t>
      </w:r>
    </w:p>
    <w:p>
      <w:pPr>
        <w:spacing w:before="0" w:after="100"/>
      </w:pPr>
      <w:r>
        <w:rPr>
          <w:b w:val="0"/>
          <w:i w:val="0"/>
          <w:color w:val="333333"/>
          <w:sz w:val="22"/>
        </w:rPr>
        <w:t>Respected Sir/Madam,</w:t>
      </w:r>
    </w:p>
    <w:p>
      <w:pPr>
        <w:spacing w:before="0" w:after="100"/>
      </w:pPr>
      <w:r>
        <w:rPr>
          <w:b w:val="0"/>
          <w:i w:val="0"/>
          <w:color w:val="333333"/>
          <w:sz w:val="22"/>
        </w:rPr>
        <w:t>With reference to the above-cited notice received by IDP Limited on 08 July 2025, we hereby submit our reply as follows:</w:t>
      </w:r>
    </w:p>
    <w:p>
      <w:pPr>
        <w:spacing w:before="200" w:after="80"/>
      </w:pPr>
      <w:r>
        <w:rPr>
          <w:b/>
          <w:color w:val="2B7CB8"/>
          <w:sz w:val="26"/>
        </w:rPr>
        <w:t>1. Nature of the Demand</w:t>
      </w:r>
    </w:p>
    <w:p>
      <w:pPr>
        <w:spacing w:before="0" w:after="100"/>
      </w:pPr>
      <w:r>
        <w:rPr>
          <w:b w:val="0"/>
          <w:i w:val="0"/>
          <w:color w:val="333333"/>
          <w:sz w:val="22"/>
        </w:rPr>
        <w:t>The notice alleges a mismatch of Rs 4,20,000/- in Input Tax Credit (ITC) claimed in our GSTR-3B versus the credits reflecting in GSTR-2A for the financial year 2022-23.</w:t>
      </w:r>
    </w:p>
    <w:p>
      <w:pPr>
        <w:spacing w:before="200" w:after="80"/>
      </w:pPr>
      <w:r>
        <w:rPr>
          <w:b/>
          <w:color w:val="2B7CB8"/>
          <w:sz w:val="26"/>
        </w:rPr>
        <w:t>2. Explanation for the Difference</w:t>
      </w:r>
    </w:p>
    <w:p>
      <w:pPr>
        <w:spacing w:before="0" w:after="100"/>
      </w:pPr>
      <w:r>
        <w:rPr>
          <w:b w:val="0"/>
          <w:i w:val="0"/>
          <w:color w:val="333333"/>
          <w:sz w:val="22"/>
        </w:rPr>
        <w:t>The difference is primarily attributable to the following reasons:</w:t>
      </w:r>
    </w:p>
    <w:p>
      <w:pPr>
        <w:pStyle w:val="ListBullet"/>
        <w:spacing w:after="60"/>
      </w:pPr>
      <w:r>
        <w:rPr>
          <w:b w:val="0"/>
          <w:sz w:val="22"/>
        </w:rPr>
        <w:t>Delayed filing by certain vendors: 23 of our vendors filed their GSTR-1 returns for Q3 and Q4 FY2022-23 after the due date. The ITC on their invoices therefore did not reflect in our GSTR-2A for the corresponding periods.</w:t>
      </w:r>
    </w:p>
    <w:p>
      <w:pPr>
        <w:pStyle w:val="ListBullet"/>
        <w:spacing w:after="60"/>
      </w:pPr>
      <w:r>
        <w:rPr>
          <w:b w:val="0"/>
          <w:sz w:val="22"/>
        </w:rPr>
        <w:t>Rectification in subsequent returns: The eligible ITC has since been reconciled in GSTR-2B for FY2023-24 and duly adjusted, in accordance with Section 16(4) of the CGST Act.</w:t>
      </w:r>
    </w:p>
    <w:p>
      <w:pPr>
        <w:pStyle w:val="ListBullet"/>
        <w:spacing w:after="60"/>
      </w:pPr>
      <w:r>
        <w:rPr>
          <w:b w:val="0"/>
          <w:sz w:val="22"/>
        </w:rPr>
        <w:t>No fake or ineligible ITC: We confirm that all ITC claimed pertains to actual purchases of goods and services used in the course of business, supported by valid tax invoices.</w:t>
      </w:r>
    </w:p>
    <w:p>
      <w:pPr>
        <w:spacing w:before="200" w:after="80"/>
      </w:pPr>
      <w:r>
        <w:rPr>
          <w:b/>
          <w:color w:val="2B7CB8"/>
          <w:sz w:val="26"/>
        </w:rPr>
        <w:t>3. Supporting Documentation</w:t>
      </w:r>
    </w:p>
    <w:p>
      <w:pPr>
        <w:spacing w:before="0" w:after="100"/>
      </w:pPr>
      <w:r>
        <w:rPr>
          <w:b w:val="0"/>
          <w:i w:val="0"/>
          <w:color w:val="333333"/>
          <w:sz w:val="22"/>
        </w:rPr>
        <w:t>We are in the process of compiling the following documents and request an extension of 30 days to furnish them:</w:t>
      </w:r>
    </w:p>
    <w:p>
      <w:pPr>
        <w:pStyle w:val="ListBullet"/>
        <w:spacing w:after="60"/>
      </w:pPr>
      <w:r>
        <w:rPr>
          <w:b w:val="0"/>
          <w:sz w:val="22"/>
        </w:rPr>
        <w:t>Vendor-wise reconciliation statement (GSTR-2A vs purchase register)</w:t>
      </w:r>
    </w:p>
    <w:p>
      <w:pPr>
        <w:pStyle w:val="ListBullet"/>
        <w:spacing w:after="60"/>
      </w:pPr>
      <w:r>
        <w:rPr>
          <w:b w:val="0"/>
          <w:sz w:val="22"/>
        </w:rPr>
        <w:t>Copies of tax invoices for the disputed transactions</w:t>
      </w:r>
    </w:p>
    <w:p>
      <w:pPr>
        <w:pStyle w:val="ListBullet"/>
        <w:spacing w:after="60"/>
      </w:pPr>
      <w:r>
        <w:rPr>
          <w:b w:val="0"/>
          <w:sz w:val="22"/>
        </w:rPr>
        <w:t>Confirmation letters from affected vendors with their filing dates</w:t>
      </w:r>
    </w:p>
    <w:p>
      <w:pPr>
        <w:pStyle w:val="ListBullet"/>
        <w:spacing w:after="60"/>
      </w:pPr>
      <w:r>
        <w:rPr>
          <w:b w:val="0"/>
          <w:sz w:val="22"/>
        </w:rPr>
        <w:t>Bank payment evidence for invoices above Rs 10,000</w:t>
      </w:r>
    </w:p>
    <w:p>
      <w:pPr>
        <w:spacing w:before="200" w:after="80"/>
      </w:pPr>
      <w:r>
        <w:rPr>
          <w:b/>
          <w:color w:val="2B7CB8"/>
          <w:sz w:val="26"/>
        </w:rPr>
        <w:t>4. Request for Extension</w:t>
      </w:r>
    </w:p>
    <w:p>
      <w:pPr>
        <w:spacing w:before="0" w:after="100"/>
      </w:pPr>
      <w:r>
        <w:rPr>
          <w:b w:val="0"/>
          <w:i w:val="0"/>
          <w:color w:val="333333"/>
          <w:sz w:val="22"/>
        </w:rPr>
        <w:t>We respectfully request an extension of 30 days from the date of this notice to furnish the complete reconciliation and supporting documents. We assure full cooperation and compliance.</w:t>
      </w:r>
    </w:p>
    <w:p>
      <w:pPr>
        <w:spacing w:before="0" w:after="100"/>
      </w:pPr>
      <w:r>
        <w:rPr>
          <w:b w:val="0"/>
          <w:i w:val="0"/>
          <w:color w:val="333333"/>
          <w:sz w:val="22"/>
        </w:rPr>
        <w:t>We trust the above explanation is satisfactory. Please feel free to contact our tax team at tax@idplimited.com or +91-9876543210 for any clarifications.</w:t>
      </w:r>
    </w:p>
    <w:p/>
    <w:p>
      <w:pPr>
        <w:spacing w:before="200" w:after="100"/>
      </w:pPr>
      <w:r>
        <w:rPr>
          <w:b w:val="0"/>
          <w:i w:val="0"/>
          <w:color w:val="333333"/>
          <w:sz w:val="22"/>
        </w:rPr>
        <w:t>Yours faithfully,</w:t>
      </w:r>
    </w:p>
    <w:p>
      <w:pPr>
        <w:spacing w:before="0" w:after="100"/>
      </w:pPr>
      <w:r>
        <w:rPr>
          <w:b/>
          <w:i w:val="0"/>
          <w:color w:val="333333"/>
          <w:sz w:val="22"/>
        </w:rPr>
        <w:t>For IDP Limited</w:t>
      </w:r>
    </w:p>
    <w:p>
      <w:pPr>
        <w:spacing w:before="0" w:after="100"/>
      </w:pPr>
      <w:r>
        <w:rPr>
          <w:b w:val="0"/>
          <w:i w:val="0"/>
          <w:color w:val="333333"/>
          <w:sz w:val="22"/>
        </w:rPr>
        <w:br/>
        <w:t>_____________________________</w:t>
      </w:r>
    </w:p>
    <w:p>
      <w:pPr>
        <w:spacing w:before="0" w:after="100"/>
      </w:pPr>
      <w:r>
        <w:rPr>
          <w:b w:val="0"/>
          <w:i w:val="0"/>
          <w:color w:val="333333"/>
          <w:sz w:val="22"/>
        </w:rPr>
        <w:t>[Authorised Signatory]</w:t>
      </w:r>
    </w:p>
    <w:p>
      <w:pPr>
        <w:spacing w:before="0" w:after="100"/>
      </w:pPr>
      <w:r>
        <w:rPr>
          <w:b w:val="0"/>
          <w:i w:val="0"/>
          <w:color w:val="333333"/>
          <w:sz w:val="22"/>
        </w:rPr>
        <w:t>Designation: Head — Finance &amp; Accounts</w:t>
      </w:r>
    </w:p>
    <w:sectPr w:rsidR="00FC693F" w:rsidRPr="0006063C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